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021F6" w:rsidRDefault="00C021F6" w:rsidP="00C021F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Usnesení ze zasedání Zastupitelstva obce Senetářov</w:t>
      </w:r>
    </w:p>
    <w:p w:rsidR="00C021F6" w:rsidRDefault="00C021F6" w:rsidP="00C021F6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konaného dne 06.02.2019</w:t>
      </w:r>
    </w:p>
    <w:p w:rsidR="00C021F6" w:rsidRDefault="00C021F6" w:rsidP="00C021F6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</w:p>
    <w:p w:rsidR="00C021F6" w:rsidRDefault="00C021F6" w:rsidP="00C021F6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</w:p>
    <w:p w:rsidR="00C021F6" w:rsidRDefault="00C021F6" w:rsidP="00C021F6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Zastupitelstvo obce Senetářov:</w:t>
      </w:r>
    </w:p>
    <w:p w:rsidR="00C021F6" w:rsidRDefault="00C021F6" w:rsidP="00C021F6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1/5/2019 schvaluje program zasedání Zastupitelstva obce Senetářov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2/5/2019 určuje ověřovateli zápisu pátého zasedání pana Ondřeje Ševčíka a pana Milana Musila a zapisovatelkou zápisu paní Magdu Vargovou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3/5/2019 schvaluje </w:t>
      </w:r>
      <w:r>
        <w:rPr>
          <w:rFonts w:ascii="Arial" w:hAnsi="Arial" w:cs="Arial"/>
          <w:bCs/>
          <w:iCs/>
          <w:sz w:val="20"/>
          <w:szCs w:val="20"/>
        </w:rPr>
        <w:t>prodejní cenu  20,-Kč/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za  pozemek parc.č.753/3 v k.ú. Senetářov o výměře 72m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4/5/2019 schvaluje </w:t>
      </w:r>
      <w:r>
        <w:rPr>
          <w:rFonts w:ascii="Arial" w:hAnsi="Arial" w:cs="Arial"/>
          <w:bCs/>
          <w:iCs/>
          <w:sz w:val="20"/>
          <w:szCs w:val="20"/>
        </w:rPr>
        <w:t>Kupní smlouvu mezi Obcí Senetářov a</w:t>
      </w:r>
      <w:r>
        <w:rPr>
          <w:rFonts w:ascii="Arial" w:hAnsi="Arial" w:cs="Arial"/>
          <w:sz w:val="20"/>
          <w:szCs w:val="20"/>
        </w:rPr>
        <w:t xml:space="preserve"> panem O. V., trvale bytem Brno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podání žádosti o dotaci z programu </w:t>
      </w:r>
      <w:r>
        <w:rPr>
          <w:rStyle w:val="Podtitul2"/>
          <w:rFonts w:ascii="Arial" w:hAnsi="Arial" w:cs="Arial"/>
          <w:sz w:val="20"/>
          <w:szCs w:val="20"/>
        </w:rPr>
        <w:t>Podpora jednotek sborů dobrovolných hasičů obcí Jihomoravského kraje na období 2017 – 2020, pro rok 2019 na dovybavení CAS 30.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C021F6" w:rsidRDefault="00C021F6" w:rsidP="00C021F6">
      <w:pPr>
        <w:suppressAutoHyphens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Senetářov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podání žádosti o dotaci </w:t>
      </w:r>
      <w:r>
        <w:rPr>
          <w:rFonts w:ascii="Arial" w:hAnsi="Arial" w:cs="Arial"/>
          <w:sz w:val="20"/>
          <w:szCs w:val="20"/>
        </w:rPr>
        <w:t>z dotačního programu Podpora rozvoje venkova Jihomoravského kraje Dotačního titulu č.1 Výstavba, obnova a údržba venkovské zástavby a občanské vybavenosti na základní a mateřské školy na výměnu dveří v budově mateřské školy Senetářov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podání žádosti o dotaci </w:t>
      </w:r>
      <w:r>
        <w:rPr>
          <w:rFonts w:ascii="Arial" w:hAnsi="Arial" w:cs="Arial"/>
          <w:sz w:val="20"/>
          <w:szCs w:val="20"/>
        </w:rPr>
        <w:t>z dotačního programu Jihomoravského kraje, Dotace obcím na zpracování územních plánů 2019“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8/5/2019 schvaluje podání žádosti o dotaci z MMR  ČR z podprogramu Podpora obnovy a rozvoje venkova  dotační titul 117d8210G – Obnova drobných sakrálních staveb a hřbitovů na  Oprava hřbitovní zdi v Obci Senetářov – 3.etapa (východní strana) 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9/5/2019 </w:t>
      </w:r>
      <w:r>
        <w:rPr>
          <w:rFonts w:ascii="Arial" w:hAnsi="Arial" w:cs="Arial"/>
          <w:color w:val="000000"/>
          <w:sz w:val="20"/>
          <w:szCs w:val="20"/>
        </w:rPr>
        <w:t>vyloučení z hlasování pana Antonína Zouhara o prodeji pozemku parc.č.716/1 v k.ú. Senetářov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10/5/2019 schvaluje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zamítnutí prodeje </w:t>
      </w:r>
      <w:r w:rsidR="007A4E8A">
        <w:rPr>
          <w:rFonts w:ascii="Arial" w:hAnsi="Arial" w:cs="Arial"/>
          <w:sz w:val="20"/>
          <w:szCs w:val="20"/>
        </w:rPr>
        <w:t xml:space="preserve">pozemku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parc.č. 716/1 v k.ú. Senetářov</w:t>
      </w:r>
    </w:p>
    <w:p w:rsidR="00C021F6" w:rsidRDefault="00C021F6" w:rsidP="00C021F6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zpracovatele výběrového řízení </w:t>
      </w:r>
      <w:r>
        <w:rPr>
          <w:rFonts w:ascii="Arial" w:hAnsi="Arial" w:cs="Arial"/>
          <w:sz w:val="20"/>
          <w:szCs w:val="20"/>
        </w:rPr>
        <w:t>Ing. Jaromila Richterjörka, Čápkova 1300/2, 678 01 Blansko s cenovou nabídkou 15 000,- Kč na akci Zpracování Územního plánu obce Senetářov.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12/5/2019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zpracovatele výběrového řízení </w:t>
      </w:r>
      <w:r>
        <w:rPr>
          <w:rFonts w:ascii="Arial" w:hAnsi="Arial" w:cs="Arial"/>
          <w:sz w:val="20"/>
          <w:szCs w:val="20"/>
        </w:rPr>
        <w:t>Ing. Jaromila Richterjörka, Čápkova 1300/2, 678 01 Blansko s cenovou nabídkou 12 000,- Kč na akci Oprava hřbitovní zdi v Obci Senetářov – 3.etapa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zpracovatele výběrového řízení </w:t>
      </w:r>
      <w:r>
        <w:rPr>
          <w:rFonts w:ascii="Arial" w:hAnsi="Arial" w:cs="Arial"/>
          <w:sz w:val="20"/>
          <w:szCs w:val="20"/>
        </w:rPr>
        <w:t>Ing. Jaromila Richterjörka, Čápkova 1300/2, 678 01 Blansko s cenovou nabídkou 17 000,- Kč na akci Demolice RD č.p. 121 Senetářov</w:t>
      </w:r>
    </w:p>
    <w:p w:rsidR="00C021F6" w:rsidRDefault="00C021F6" w:rsidP="00C021F6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14/5/2019 schvaluje </w:t>
      </w:r>
      <w:r>
        <w:rPr>
          <w:rFonts w:ascii="Arial" w:hAnsi="Arial" w:cs="Arial"/>
          <w:bCs/>
          <w:iCs/>
          <w:sz w:val="20"/>
          <w:szCs w:val="20"/>
        </w:rPr>
        <w:t xml:space="preserve">komisi na výběr zhotovitele </w:t>
      </w:r>
      <w:r>
        <w:rPr>
          <w:rFonts w:ascii="Arial" w:hAnsi="Arial" w:cs="Arial"/>
          <w:sz w:val="20"/>
          <w:szCs w:val="20"/>
        </w:rPr>
        <w:t xml:space="preserve"> na akce Zpracování Územního plánu obce Senetářov, Oprava hřbitovní zdi v Obci Senetářov – 3.etapa a Demolici RD č.p. 121 Senetářov ve složení Jana Sedláková, Antonín Ševčík, Antonín Zouhar a náhradník Petr Varga.</w:t>
      </w: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021F6" w:rsidRDefault="00C021F6" w:rsidP="00C021F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57594" w:rsidRPr="00263229" w:rsidRDefault="00D57594" w:rsidP="00C021F6">
      <w:pPr>
        <w:jc w:val="center"/>
        <w:rPr>
          <w:rFonts w:ascii="Arial" w:hAnsi="Arial" w:cs="Arial"/>
          <w:iCs/>
          <w:sz w:val="21"/>
          <w:szCs w:val="21"/>
        </w:rPr>
      </w:pPr>
    </w:p>
    <w:sectPr w:rsidR="00D57594" w:rsidRPr="00263229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63" w:rsidRDefault="00DB2F63" w:rsidP="00342222">
      <w:r>
        <w:separator/>
      </w:r>
    </w:p>
  </w:endnote>
  <w:endnote w:type="continuationSeparator" w:id="0">
    <w:p w:rsidR="00DB2F63" w:rsidRDefault="00DB2F63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63" w:rsidRDefault="00DB2F63" w:rsidP="00342222">
      <w:r>
        <w:separator/>
      </w:r>
    </w:p>
  </w:footnote>
  <w:footnote w:type="continuationSeparator" w:id="0">
    <w:p w:rsidR="00DB2F63" w:rsidRDefault="00DB2F63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847C7"/>
    <w:rsid w:val="00152578"/>
    <w:rsid w:val="00175585"/>
    <w:rsid w:val="00176FD0"/>
    <w:rsid w:val="00185C85"/>
    <w:rsid w:val="00195A0A"/>
    <w:rsid w:val="001B2F6B"/>
    <w:rsid w:val="001B6AB2"/>
    <w:rsid w:val="001E52A8"/>
    <w:rsid w:val="002034FF"/>
    <w:rsid w:val="00263229"/>
    <w:rsid w:val="00271217"/>
    <w:rsid w:val="0028551D"/>
    <w:rsid w:val="00292D0C"/>
    <w:rsid w:val="00297ED5"/>
    <w:rsid w:val="002D47EB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81C"/>
    <w:rsid w:val="005D5F5C"/>
    <w:rsid w:val="00606217"/>
    <w:rsid w:val="006504B0"/>
    <w:rsid w:val="0068008F"/>
    <w:rsid w:val="006972C5"/>
    <w:rsid w:val="00722166"/>
    <w:rsid w:val="00752000"/>
    <w:rsid w:val="00762879"/>
    <w:rsid w:val="007A4E8A"/>
    <w:rsid w:val="007F1415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B2F6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4</cp:revision>
  <dcterms:created xsi:type="dcterms:W3CDTF">2019-02-11T05:57:00Z</dcterms:created>
  <dcterms:modified xsi:type="dcterms:W3CDTF">2019-02-13T16:12:00Z</dcterms:modified>
</cp:coreProperties>
</file>